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Федеральной службы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надзору в сфере защиты прав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и благополучия человека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А.Ю.ПОПОВА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14.08.2019 N МР 2.4.0150-19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Федеральной службы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надзору в сфере образования и науки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С.С.КРАВЦОВ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14.08.2019 N 01-230/13-01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ИСПОЛЬЗОВАНИИ УСТРОЙСТВ МОБИЛЬНОЙ СВЯЗИ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 ОРГАНИЗАЦИЯХ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об использовании устройств мобильной связи в общеобразовательных организациях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Разработаны: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И.Г., Кузьмин С.В., Яновская Г.В.); ФБУН "Новосибирский НИИ гигиены"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(Новикова И.И., Ерофеев Ю.В.);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Новосибирской области (Щербатов А.Ф.); ФБУЗ "Центр гигиены и эпидемиологии по Новосибирской области (Семенова Е.В.),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Омской области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Бойко М.Н.);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Ж.В.);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(Кравцов С.С., Музаев А.А., Семченко Е.Е., Смирнова П.П.);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Российская академия образования (Зинченко Ю.П., Цветкова Л.А., Малых С.Б.);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"Новосибирский государственный медицинский университет" Минздрава России (Шпагина Л.А.);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ФГБНУ "НИИ медицины труда имени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(Рубцова Н.Б.).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устройств мобильной связи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организациях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Методические рекомендации)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начального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общего,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основного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общего 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среднего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здоровья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обучающихся, повышения эффективности образовательного процесса.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Международный опыт регламентации требований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режиму использования устройств мобильной связи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образовательных организациях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3C6495" w:rsidRP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495">
        <w:rPr>
          <w:rFonts w:ascii="Times New Roman" w:hAnsi="Times New Roman" w:cs="Times New Roman"/>
          <w:sz w:val="24"/>
          <w:szCs w:val="24"/>
          <w:lang w:val="en-US"/>
        </w:rPr>
        <w:t>--------------------------------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95">
        <w:rPr>
          <w:rFonts w:ascii="Times New Roman" w:hAnsi="Times New Roman" w:cs="Times New Roman"/>
          <w:sz w:val="24"/>
          <w:szCs w:val="24"/>
          <w:lang w:val="en-US"/>
        </w:rPr>
        <w:t xml:space="preserve">&lt;1&gt; Nathanson A.I., Alade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</w:rPr>
        <w:t>. 2017. N 12. P. 407 - 413; https://www.ncbi.nlm.nih.gov.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гипервозбужденности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сном.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аудиомоторной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реакции, нарушений фонематического восприятия, раздражительности, нарушений сна.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во Франции принят закон, запрещающий в школах все виды мобильных телефонов, а также планшеты и смарт-часы &lt;2&gt;.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https://ru.euronews.com/2018/09/03/ru-school-phones.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https://www.theguardian.com/education/2015/may/16/schools-mobile-phones-academic-results.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https://www.oxfordlearning.com/should-cell-phones-be-allowed-classrooms/.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https://kidspot.co.nz/school-age/back-to-school/should-mobile-phones-be-banned-from-schools/.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пользоваться мобильными телефонами с 2012 года в Малайзии и Нигерии, с 2013 года - в Уганде &lt;7&gt;.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 https://blogs.worldbank.org/edutech/banning-and-unbanning-phones-schools.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Рекомендации по упорядочению использования устройств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мобильной связи в образовательных организациях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с исключением использования режима вибрации из-за возникновения фантомных вибраций);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ограничить использование обучающимися устройств мобильной связи во время учебного процесса;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ar1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(Приложение 2)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ИССЛЕДОВАНИЙ, ПОКАЗАВШИХ ОТРИЦАТЕЛЬНЫЕ ПОСЛЕДСТВИЯ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ИСПОЛЬЗОВАНИЯ УСТРОЙСТВ МОБИЛЬНОЙ СВЯЗИ НА ЗДОРОВЬЕ ДЕТЕЙ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102"/>
      </w:tblGrid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эффекты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Burnett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зависимости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2009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и др., 2009;</w:t>
            </w:r>
          </w:p>
          <w:p w:rsidR="003C6495" w:rsidRP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Pagani L.S. et al., 2010;</w:t>
            </w:r>
          </w:p>
          <w:p w:rsidR="003C6495" w:rsidRP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Nathanson A.I. et al., 2014;</w:t>
            </w:r>
          </w:p>
          <w:p w:rsidR="003C6495" w:rsidRP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Moreira, G.A et al., 2017;</w:t>
            </w:r>
          </w:p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Ю.Г. и др., 2017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фонематического восприятия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P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 M. et al., 2012</w:t>
            </w:r>
          </w:p>
          <w:p w:rsidR="003C6495" w:rsidRP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Hardell et al., 2013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высокие уровни ежедневных сбоев внимания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Thornton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корреляция между использованием смартфона и беспокойством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P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Owens, J.A. et al., 2014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Stothartet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Большее использования смартфона коррелирует с более интуитивным и менее аналитическим мышлением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P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Moisala et al., 2016;</w:t>
            </w:r>
          </w:p>
          <w:p w:rsidR="003C6495" w:rsidRP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Lepp A et al., 2015;</w:t>
            </w:r>
          </w:p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L.-P., 2015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раздражителей, отвлекающих внимание во время задачи постоянного внимания,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многозадачники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работают хуже и больше активности в правой префронтальной коре, отмечается снижение успеваемости</w:t>
            </w:r>
          </w:p>
        </w:tc>
      </w:tr>
      <w:tr w:rsidR="003C649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95" w:rsidRDefault="003C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4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ОБУЧАЮЩИХСЯ, РОДИТЕЛЕЙ И ПЕДАГОГИЧЕСКИХ РАБОТНИКОВ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ПРОФИЛАКТИКЕ НЕБЛАГОПРИЯТНЫХ ДЛЯ ЗДОРОВЬЯ И ОБУЧЕНИЯ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ДЕТЕЙ ЭФФЕКТОВ ОТ ВОЗДЕЙСТВИЯ УСТРОЙСТВ МОБИЛЬНОЙ СВЯЗИ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Максимальное сокращение времени контакта с устройствами мобильной связи.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3C6495" w:rsidRDefault="003C6495" w:rsidP="003C649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Размещение устройств мобильной связи на ночь на расстоянии более 2 метров от головы.</w:t>
      </w:r>
    </w:p>
    <w:p w:rsidR="003C6495" w:rsidRDefault="003C6495" w:rsidP="003C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9D5" w:rsidRDefault="005279D5"/>
    <w:sectPr w:rsidR="005279D5" w:rsidSect="0075503B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64"/>
    <w:rsid w:val="00117364"/>
    <w:rsid w:val="003C6495"/>
    <w:rsid w:val="005279D5"/>
    <w:rsid w:val="00E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255B2-974B-43AE-AB40-6709C1D5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7D76DCDCE300FDAA1E20DB117D966C4CA4445823B7070AD9F8249A36B414ED853AC29A6B0551A4EF0B91854CCB50E04A891192FCDD0E66DF7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D76DCDCE300FDAA1E20DB117D966C4CA44E5D23B8070AD9F8249A36B414ED853AC29A6A075FF6B64490D9099B43E04D891290E0DD7EL" TargetMode="External"/><Relationship Id="rId5" Type="http://schemas.openxmlformats.org/officeDocument/2006/relationships/hyperlink" Target="consultantplus://offline/ref=0A7D76DCDCE300FDAA1E20DB117D966C4CA44E5D24B1070AD9F8249A36B414ED853AC29A6A045FF6B64490D9099B43E04D891290E0DD7EL" TargetMode="External"/><Relationship Id="rId4" Type="http://schemas.openxmlformats.org/officeDocument/2006/relationships/hyperlink" Target="consultantplus://offline/ref=0A7D76DCDCE300FDAA1E20DB117D966C4CA44E5D23B6070AD9F8249A36B414ED853AC29A6B0556AAE60B91854CCB50E04A891192FCDD0E66DF7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201-2</dc:creator>
  <cp:keywords/>
  <dc:description/>
  <cp:lastModifiedBy>Юлия М. Ерёмина</cp:lastModifiedBy>
  <cp:revision>2</cp:revision>
  <dcterms:created xsi:type="dcterms:W3CDTF">2021-12-16T06:29:00Z</dcterms:created>
  <dcterms:modified xsi:type="dcterms:W3CDTF">2021-12-16T06:29:00Z</dcterms:modified>
</cp:coreProperties>
</file>